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jc w:val="center"/>
        <w:ind w:firstLine="709" w:left="0" w:right="0"/>
        <w:spacing w:after="0" w:before="0" w:line="100" w:lineRule="atLeast"/>
      </w:pPr>
      <w:r>
        <w:rPr>
          <w:sz w:val="26"/>
          <w:szCs w:val="26"/>
          <w:rFonts w:ascii="Times New Roman" w:cs="Times New Roman" w:hAnsi="Times New Roman"/>
        </w:rPr>
        <w:t xml:space="preserve">Реализация Плана мероприятий («дорожная карта») </w:t>
      </w:r>
    </w:p>
    <w:p>
      <w:pPr>
        <w:pStyle w:val="style23"/>
        <w:jc w:val="center"/>
        <w:ind w:firstLine="709" w:left="0" w:right="0"/>
        <w:spacing w:after="0" w:before="0" w:line="100" w:lineRule="atLeast"/>
      </w:pPr>
      <w:r>
        <w:rPr>
          <w:sz w:val="26"/>
          <w:b/>
          <w:szCs w:val="26"/>
          <w:rFonts w:ascii="Times New Roman" w:cs="Times New Roman" w:hAnsi="Times New Roman"/>
        </w:rPr>
        <w:t>«Изменения, направленные на повышение эффективности сферы культуры Грязовецкого муниципального района», утвержденного постановлением администрации района от 12.07.2013 № 270 (с последующими изменениями) за 2015 год</w:t>
      </w:r>
    </w:p>
    <w:p>
      <w:pPr>
        <w:pStyle w:val="style23"/>
        <w:jc w:val="both"/>
        <w:ind w:firstLine="709" w:left="0" w:right="0"/>
        <w:spacing w:after="0" w:before="0" w:line="100" w:lineRule="atLeast"/>
      </w:pPr>
      <w:r>
        <w:rPr/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rStyle w:val="style17"/>
          <w:sz w:val="26"/>
          <w:szCs w:val="26"/>
          <w:rFonts w:cs="Times New Roman"/>
          <w:lang w:val="ru-RU"/>
        </w:rPr>
        <w:t xml:space="preserve">В 2015 </w:t>
      </w:r>
      <w:r>
        <w:rPr>
          <w:rStyle w:val="style17"/>
          <w:sz w:val="26"/>
          <w:szCs w:val="26"/>
          <w:bCs/>
          <w:rFonts w:cs="Times New Roman"/>
          <w:lang w:val="ru-RU"/>
        </w:rPr>
        <w:t xml:space="preserve">году прошло повышение оплаты труда работников учреждений культуры на 25,1 % в сравнении с 2014 годом. </w:t>
      </w:r>
      <w:r>
        <w:rPr>
          <w:rStyle w:val="style17"/>
          <w:sz w:val="26"/>
          <w:szCs w:val="26"/>
          <w:rFonts w:cs="Times New Roman"/>
          <w:lang w:val="ru-RU"/>
        </w:rPr>
        <w:t>Средняя заработная плата по отрасли культура за 2015 год составила 17751 руб. П</w:t>
      </w:r>
      <w:r>
        <w:rPr>
          <w:rStyle w:val="style17"/>
          <w:color w:val="000000"/>
          <w:outline w:val="off"/>
          <w:dstrike w:val="off"/>
          <w:strike w:val="off"/>
          <w:sz w:val="26"/>
          <w:spacing w:val="0"/>
          <w:i w:val="off"/>
          <w:shadow w:val="off"/>
          <w:u w:val="none"/>
          <w:b w:val="off"/>
          <w:szCs w:val="26"/>
          <w:iCs w:val="off"/>
          <w:bCs w:val="off"/>
          <w:em w:val="none"/>
          <w:rFonts w:cs="Times New Roman" w:eastAsia="Arial Narrow"/>
          <w:lang w:val="ru-RU"/>
        </w:rPr>
        <w:t xml:space="preserve">лановое значение целевого показателя «соотношение средней заработной платы работников учреждений культуры к средней заработной плате по региону» составляет 61,7 %. Фактическое достигнутое значение - 64,6 % (при средней заработной плате  по региону на уровне 27 459 рублей). Таким образом, показатель выполнен на 104,7 %. По уровню средней заработной платы район занимает 3 место среди 26 районов и 2 городских округов Вологодской области. </w:t>
      </w:r>
    </w:p>
    <w:p>
      <w:pPr>
        <w:pStyle w:val="style23"/>
        <w:jc w:val="both"/>
        <w:ind w:firstLine="709" w:left="0" w:right="0"/>
        <w:spacing w:after="0" w:before="0" w:line="100" w:lineRule="atLeast"/>
      </w:pPr>
      <w:r>
        <w:rPr>
          <w:sz w:val="26"/>
          <w:szCs w:val="26"/>
          <w:rFonts w:ascii="Times New Roman" w:cs="Times New Roman" w:hAnsi="Times New Roman"/>
        </w:rPr>
        <w:t xml:space="preserve">В 2015 году достигнуты следующие целевые показатели (индикаторы): увеличение количества библиографических записей в сводном электронном каталоге библиотек региона, в том числе включенных в сводный электронный каталог библиотек России — </w:t>
      </w:r>
      <w:r>
        <w:rPr>
          <w:sz w:val="26"/>
          <w:b w:val="off"/>
          <w:szCs w:val="26"/>
          <w:bCs w:val="off"/>
          <w:rFonts w:ascii="Times New Roman" w:cs="Times New Roman" w:hAnsi="Times New Roman"/>
        </w:rPr>
        <w:t>39,6%</w:t>
      </w:r>
      <w:r>
        <w:rPr>
          <w:sz w:val="26"/>
          <w:szCs w:val="26"/>
          <w:rFonts w:ascii="Times New Roman" w:cs="Times New Roman" w:hAnsi="Times New Roman"/>
        </w:rPr>
        <w:t>; доля представленных (во всех формах) зрителю музейных предметов в общем количестве музейных предметов основного фонда — 26,2  % ;  посещаемость музея — 0,4 посещения на 1 жителя в год; увеличение численности участников культурно-досуговых мероприятий по сравнению с 2012 годом —11,4%; доля общедоступных библиотек области, оснащенных компьютерным оборудованием и доступом в сеть «Интернет», в общем количестве общедоступных библиотек области, имеющих техническую возможность подключения к сети «Интернет»  - 100%; увеличение количества выставочных проектов, осуществляемых в музее по сравнению с 2012 годом — 5,3%; увеличение посещаемости учреждений культуры по сравнению с 2012 годом — 8,4%; увеличение количества предоставляемых дополнительных услуг учреждениями культуры по сравнению с   2012 годом – 11%.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6"/>
          <w:szCs w:val="26"/>
        </w:rPr>
        <w:t>С целью совершенствование системы оплаты труда на основании постановления администрации района от 13 ноября 2013 года № 460 «О показателях эффективности деятельности муниципальных учреждений культуры, показателях эффективности работы руководителей муниципальных учреждений культуры и методике оценке качества профессиональной деятельности руководителей и работников учреждений культуры» в каждом учреждении утверждены и реализуются показатели эффективности деятельности работников. Проведены мероприятия по привлечению на повышение заработной платы средств от реорганизации неэффективных расходов по отрасли. Своевременно внесены изменения в Положения об оплате труда муниципальных учреждений культуры. В соответствии с «дорожной картой» проведены оптимизационные мероприятия по отрасли «культура». С</w:t>
      </w:r>
      <w:r>
        <w:rPr>
          <w:color w:val="000000"/>
          <w:outline w:val="off"/>
          <w:dstrike w:val="off"/>
          <w:strike w:val="off"/>
          <w:sz w:val="26"/>
          <w:spacing w:val="0"/>
          <w:i w:val="off"/>
          <w:shadow w:val="off"/>
          <w:u w:val="none"/>
          <w:b w:val="off"/>
          <w:szCs w:val="26"/>
          <w:iCs w:val="off"/>
          <w:bCs w:val="off"/>
          <w:em w:val="none"/>
          <w:rFonts w:cs="Times New Roman" w:eastAsia="Arial Narrow"/>
          <w:lang w:val="ru-RU"/>
        </w:rPr>
        <w:t>реднесписочная численность работников сократилась на 7,6 единиц</w:t>
      </w:r>
      <w:r>
        <w:rPr>
          <w:sz w:val="26"/>
          <w:szCs w:val="26"/>
        </w:rPr>
        <w:t xml:space="preserve">. </w:t>
      </w:r>
      <w:r>
        <w:rPr>
          <w:color w:val="000000"/>
          <w:outline w:val="off"/>
          <w:dstrike w:val="off"/>
          <w:strike w:val="off"/>
          <w:sz w:val="26"/>
          <w:spacing w:val="0"/>
          <w:i w:val="off"/>
          <w:shadow w:val="off"/>
          <w:u w:val="none"/>
          <w:b w:val="off"/>
          <w:szCs w:val="26"/>
          <w:iCs w:val="off"/>
          <w:bCs w:val="off"/>
          <w:em w:val="none"/>
          <w:rFonts w:cs="Times New Roman" w:eastAsia="Arial Narrow"/>
          <w:lang w:bidi="ru-RU" w:eastAsia="ru-RU" w:val="ru-RU"/>
        </w:rPr>
        <w:t>П</w:t>
      </w:r>
      <w:r>
        <w:rPr>
          <w:sz w:val="26"/>
          <w:szCs w:val="26"/>
          <w:lang w:bidi="ru-RU" w:eastAsia="ru-RU" w:val="ru-RU"/>
        </w:rPr>
        <w:t xml:space="preserve">оказатель по категории «работники учреждений культуры» составляет 4,6 чел. на 1000 жителей и соответствует нормативу при показателе </w:t>
      </w:r>
      <w:r>
        <w:rPr>
          <w:sz w:val="26"/>
          <w:szCs w:val="26"/>
        </w:rPr>
        <w:t>по Вологодской области – 4,8 человек на 1000 жителей. З</w:t>
      </w:r>
      <w:r>
        <w:rPr>
          <w:color w:val="000000"/>
          <w:outline w:val="off"/>
          <w:dstrike w:val="off"/>
          <w:strike w:val="off"/>
          <w:sz w:val="26"/>
          <w:spacing w:val="0"/>
          <w:i w:val="off"/>
          <w:shadow w:val="off"/>
          <w:u w:val="none"/>
          <w:b w:val="off"/>
          <w:szCs w:val="26"/>
          <w:iCs w:val="off"/>
          <w:bCs w:val="off"/>
          <w:em w:val="none"/>
          <w:rFonts w:cs="Times New Roman" w:eastAsia="Arial Narrow"/>
          <w:lang w:bidi="ru-RU" w:eastAsia="ru-RU" w:val="ru-RU"/>
        </w:rPr>
        <w:t>а счет средств от приносящей доход деятельности учреждениями культуры в 2015 году дополнительно направлено на повышение средней заработной платы работников 947,1 тыс. рублей.                                                                                                                                                                 О</w:t>
      </w:r>
      <w:r>
        <w:rPr>
          <w:color w:val="000000"/>
          <w:outline w:val="off"/>
          <w:dstrike w:val="off"/>
          <w:strike w:val="off"/>
          <w:sz w:val="26"/>
          <w:spacing w:val="0"/>
          <w:i w:val="off"/>
          <w:shadow w:val="off"/>
          <w:u w:val="none"/>
          <w:b w:val="off"/>
          <w:szCs w:val="26"/>
          <w:iCs w:val="off"/>
          <w:bCs w:val="off"/>
          <w:em w:val="none"/>
          <w:rFonts w:cs="Times New Roman" w:eastAsia="Arial Narrow"/>
          <w:lang w:val="ru-RU"/>
        </w:rPr>
        <w:t>бъем средств, полученных за счет проведения мероприятий по оптимизации составил  1402,3 тыс.</w:t>
      </w:r>
      <w:r>
        <w:rPr>
          <w:color w:val="000000"/>
          <w:outline w:val="off"/>
          <w:dstrike w:val="off"/>
          <w:strike w:val="off"/>
          <w:sz w:val="26"/>
          <w:spacing w:val="0"/>
          <w:i w:val="off"/>
          <w:shadow w:val="off"/>
          <w:u w:val="none"/>
          <w:b w:val="off"/>
          <w:szCs w:val="26"/>
          <w:iCs w:val="off"/>
          <w:bCs w:val="off"/>
          <w:em w:val="none"/>
          <w:rFonts w:cs="Times New Roman" w:eastAsia="Arial Narrow"/>
          <w:lang w:bidi="ru-RU" w:eastAsia="ru-RU" w:val="ru-RU"/>
        </w:rPr>
        <w:t xml:space="preserve"> рублей</w:t>
      </w:r>
      <w:r>
        <w:rPr>
          <w:sz w:val="26"/>
          <w:szCs w:val="26"/>
        </w:rPr>
        <w:t xml:space="preserve">, которые были направлены на повышение заработной платы работников культуры и содержание учреждений.                                                                     </w:t>
        <w:tab/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color w:val="00000A"/>
      <w:sz w:val="24"/>
      <w:szCs w:val="24"/>
      <w:rFonts w:ascii="Times New Roman" w:cs="Mangal" w:eastAsia="Lucida Sans Unicode" w:hAnsi="Times New Roman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basedOn w:val="style15"/>
    <w:next w:val="style16"/>
    <w:rPr>
      <w:b/>
      <w:bCs/>
    </w:rPr>
  </w:style>
  <w:style w:styleId="style17" w:type="character">
    <w:name w:val="b-news-groups__news-description"/>
    <w:basedOn w:val="style15"/>
    <w:next w:val="style17"/>
    <w:rPr/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List Paragraph"/>
    <w:basedOn w:val="style0"/>
    <w:next w:val="style23"/>
    <w:pPr>
      <w:suppressAutoHyphens w:val="true"/>
      <w:ind w:hanging="0" w:left="720" w:right="0"/>
    </w:pPr>
    <w:rPr>
      <w:rFonts w:ascii="Calibri" w:cs="Calibri" w:eastAsia="Calibri" w:hAnsi="Calibri"/>
      <w:lang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LibreOffice/3.3$Win32 LibreOffice_project/330m19$Build-202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2016-03-30T09:47:00.00Z</dcterms:created>
  <dc:creator>econ9</dc:creator>
  <cp:lastModifiedBy>econ9</cp:lastModifiedBy>
  <dcterms:modified xsi:type="dcterms:W3CDTF">2016-03-30T09:48:00.00Z</dcterms:modified>
  <cp:revision>2</cp:revision>
</cp:coreProperties>
</file>